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6" w:rsidRPr="00D67FCE" w:rsidRDefault="00EA5C34" w:rsidP="000F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8"/>
          <w:szCs w:val="28"/>
          <w:specVanish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F3FB6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ОТЧЕТ</w:t>
      </w:r>
    </w:p>
    <w:p w:rsidR="000F3FB6" w:rsidRPr="00A03E28" w:rsidRDefault="00D67FCE" w:rsidP="000F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3FB6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резу</w:t>
      </w:r>
      <w:r w:rsidR="00D21B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льтатах самообследования за 2014-2015</w:t>
      </w:r>
      <w:r w:rsidR="000F3FB6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бюджетного учреждения дополнительного образования детей «Специализированная детско-юношеская спортивная школа Олимпийского резерва № 4 по спортивной гимнастике» города Челябинска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1720A" w:rsidRPr="00A03E28" w:rsidRDefault="0081720A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1.Общие вопросы: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1.1.Общая характеристика образовательной организации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Адрес: 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Федерация, 454080, Челябинская область, город Челябинск, район Центральный, Свердловкий пр. 84,а </w:t>
      </w: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(спортивная гимнастика)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Учредитель: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 по физической культуре, спорту и туризму Администрации города Челябинска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Директор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Крылов Евгений Михайлович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Организационно-правовая форма: </w:t>
      </w:r>
      <w:r w:rsidRPr="00A03E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бюджетное учреждение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Тип: 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дополнительного образования детей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спортивная школа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Телефон/факс: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 (351) 232-58-02 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Е-</w:t>
      </w: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A03E28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sportshcool</w:t>
      </w:r>
      <w:r w:rsidRPr="00A03E28">
        <w:rPr>
          <w:rFonts w:ascii="Times New Roman" w:eastAsia="Calibri" w:hAnsi="Times New Roman" w:cs="Times New Roman"/>
          <w:color w:val="0070C0"/>
          <w:sz w:val="28"/>
          <w:szCs w:val="28"/>
        </w:rPr>
        <w:t>4@</w:t>
      </w:r>
      <w:r w:rsidRPr="00A03E28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mail</w:t>
      </w:r>
      <w:r w:rsidRPr="00A03E28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r w:rsidRPr="00A03E28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Сайт:</w:t>
      </w:r>
      <w:r w:rsidRPr="00A03E2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val="en-US" w:eastAsia="ru-RU"/>
        </w:rPr>
        <w:t>www</w:t>
      </w:r>
      <w:r w:rsidRPr="00A03E2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.</w:t>
      </w:r>
      <w:r w:rsidR="007627AD" w:rsidRPr="00A03E2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val="en-US" w:eastAsia="ru-RU"/>
        </w:rPr>
        <w:t>chelgymnastic</w:t>
      </w:r>
      <w:r w:rsidRPr="00A03E2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.</w:t>
      </w:r>
      <w:r w:rsidRPr="00A03E2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val="en-US" w:eastAsia="ru-RU"/>
        </w:rPr>
        <w:t>ru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является некоммерческой организацией.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 Организационно-правовое обеспечение деятельности МБУ ДОД СДЮСШ</w:t>
      </w:r>
      <w:r w:rsidR="007627AD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="007627AD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 № 4</w:t>
      </w: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спортивной гимнастике </w:t>
      </w:r>
    </w:p>
    <w:p w:rsidR="000F3FB6" w:rsidRPr="00A03E28" w:rsidRDefault="000F3FB6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1)Устав образовательного учреждения</w:t>
      </w:r>
    </w:p>
    <w:p w:rsidR="000F3FB6" w:rsidRPr="00A03E28" w:rsidRDefault="000F3FB6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Устав школы утвержден Управлением по физической культуре, спорту и туризму Администрации г. Челябинска (П</w:t>
      </w:r>
      <w:r w:rsidR="00504C4C" w:rsidRPr="00A03E28">
        <w:rPr>
          <w:rFonts w:ascii="Times New Roman" w:eastAsia="Calibri" w:hAnsi="Times New Roman" w:cs="Times New Roman"/>
          <w:sz w:val="28"/>
          <w:szCs w:val="28"/>
        </w:rPr>
        <w:t>риказ от 18.01.2013 г. №4/</w:t>
      </w:r>
      <w:r w:rsidRPr="00A03E28">
        <w:rPr>
          <w:rFonts w:ascii="Times New Roman" w:eastAsia="Calibri" w:hAnsi="Times New Roman" w:cs="Times New Roman"/>
          <w:sz w:val="28"/>
          <w:szCs w:val="28"/>
        </w:rPr>
        <w:t>6)</w:t>
      </w:r>
    </w:p>
    <w:p w:rsidR="000F3FB6" w:rsidRPr="00A03E28" w:rsidRDefault="000F3FB6" w:rsidP="00504C4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2) Свидетельство о внесении записи в Единый государстве</w:t>
      </w:r>
      <w:r w:rsidR="00504C4C" w:rsidRPr="00A03E28">
        <w:rPr>
          <w:rFonts w:ascii="Times New Roman" w:eastAsia="Calibri" w:hAnsi="Times New Roman" w:cs="Times New Roman"/>
          <w:sz w:val="28"/>
          <w:szCs w:val="28"/>
        </w:rPr>
        <w:t>н</w:t>
      </w:r>
      <w:r w:rsidR="00E35ED4" w:rsidRPr="00A03E28">
        <w:rPr>
          <w:rFonts w:ascii="Times New Roman" w:eastAsia="Calibri" w:hAnsi="Times New Roman" w:cs="Times New Roman"/>
          <w:sz w:val="28"/>
          <w:szCs w:val="28"/>
        </w:rPr>
        <w:t>ный реестр юридических лиц от 25.01.2013</w:t>
      </w:r>
      <w:r w:rsidRPr="00A03E28">
        <w:rPr>
          <w:rFonts w:ascii="Times New Roman" w:eastAsia="Calibri" w:hAnsi="Times New Roman" w:cs="Times New Roman"/>
          <w:sz w:val="28"/>
          <w:szCs w:val="28"/>
        </w:rPr>
        <w:t>г.</w:t>
      </w:r>
      <w:r w:rsidR="00504C4C" w:rsidRPr="00A03E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A03E28">
        <w:rPr>
          <w:rFonts w:ascii="Times New Roman" w:eastAsia="Calibri" w:hAnsi="Times New Roman" w:cs="Times New Roman"/>
          <w:sz w:val="28"/>
          <w:szCs w:val="28"/>
        </w:rPr>
        <w:t>1</w:t>
      </w:r>
      <w:r w:rsidR="00504C4C" w:rsidRPr="00A03E28">
        <w:rPr>
          <w:rFonts w:ascii="Times New Roman" w:eastAsia="Calibri" w:hAnsi="Times New Roman" w:cs="Times New Roman"/>
          <w:sz w:val="28"/>
          <w:szCs w:val="28"/>
        </w:rPr>
        <w:t>027403892295 (серия 74 №00</w:t>
      </w:r>
      <w:r w:rsidRPr="00A03E28">
        <w:rPr>
          <w:rFonts w:ascii="Times New Roman" w:eastAsia="Calibri" w:hAnsi="Times New Roman" w:cs="Times New Roman"/>
          <w:sz w:val="28"/>
          <w:szCs w:val="28"/>
        </w:rPr>
        <w:t>5</w:t>
      </w:r>
      <w:r w:rsidR="00E35ED4" w:rsidRPr="00A03E28">
        <w:rPr>
          <w:rFonts w:ascii="Times New Roman" w:eastAsia="Calibri" w:hAnsi="Times New Roman" w:cs="Times New Roman"/>
          <w:sz w:val="28"/>
          <w:szCs w:val="28"/>
        </w:rPr>
        <w:t>627922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) Инспекция Федеральной налоговой службы по </w:t>
      </w:r>
      <w:r w:rsidR="00E35ED4" w:rsidRPr="00A03E28">
        <w:rPr>
          <w:rFonts w:ascii="Times New Roman" w:eastAsia="Calibri" w:hAnsi="Times New Roman" w:cs="Times New Roman"/>
          <w:sz w:val="28"/>
          <w:szCs w:val="28"/>
        </w:rPr>
        <w:t>Центральному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 району г.Челябинска</w:t>
      </w:r>
    </w:p>
    <w:p w:rsidR="0008488B" w:rsidRPr="00A03E28" w:rsidRDefault="000F3FB6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3) Свидетельство о государственной рег</w:t>
      </w:r>
      <w:r w:rsidR="0008488B" w:rsidRPr="00A03E28">
        <w:rPr>
          <w:rFonts w:ascii="Times New Roman" w:eastAsia="Calibri" w:hAnsi="Times New Roman" w:cs="Times New Roman"/>
          <w:sz w:val="28"/>
          <w:szCs w:val="28"/>
        </w:rPr>
        <w:t>истрации юридического лица от 31.07.1995 г. №102740389229</w:t>
      </w:r>
      <w:r w:rsidRPr="00A03E28">
        <w:rPr>
          <w:rFonts w:ascii="Times New Roman" w:eastAsia="Calibri" w:hAnsi="Times New Roman" w:cs="Times New Roman"/>
          <w:sz w:val="28"/>
          <w:szCs w:val="28"/>
        </w:rPr>
        <w:t>5 (серия 74 №00</w:t>
      </w:r>
      <w:r w:rsidR="0008488B" w:rsidRPr="00A03E28">
        <w:rPr>
          <w:rFonts w:ascii="Times New Roman" w:eastAsia="Calibri" w:hAnsi="Times New Roman" w:cs="Times New Roman"/>
          <w:sz w:val="28"/>
          <w:szCs w:val="28"/>
        </w:rPr>
        <w:t>2174407Администрация города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 Челябинска</w:t>
      </w:r>
      <w:r w:rsidR="0008488B" w:rsidRPr="00A03E28">
        <w:rPr>
          <w:rFonts w:ascii="Times New Roman" w:eastAsia="Calibri" w:hAnsi="Times New Roman" w:cs="Times New Roman"/>
          <w:sz w:val="28"/>
          <w:szCs w:val="28"/>
        </w:rPr>
        <w:t>(Управление государственной регистрации города Челябинска)</w:t>
      </w:r>
    </w:p>
    <w:p w:rsidR="000F3FB6" w:rsidRPr="00A03E28" w:rsidRDefault="000F3FB6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4) Свидетельство о постановке 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 xml:space="preserve">на учет в налоговом органе от 20.12.1999 </w:t>
      </w:r>
      <w:r w:rsidRPr="00A03E28">
        <w:rPr>
          <w:rFonts w:ascii="Times New Roman" w:eastAsia="Calibri" w:hAnsi="Times New Roman" w:cs="Times New Roman"/>
          <w:sz w:val="28"/>
          <w:szCs w:val="28"/>
        </w:rPr>
        <w:t>г. ИНН 745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>30</w:t>
      </w:r>
      <w:r w:rsidRPr="00A03E28">
        <w:rPr>
          <w:rFonts w:ascii="Times New Roman" w:eastAsia="Calibri" w:hAnsi="Times New Roman" w:cs="Times New Roman"/>
          <w:sz w:val="28"/>
          <w:szCs w:val="28"/>
        </w:rPr>
        <w:t>2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>5574 (серия 74 № 002149406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) Инспекция Федеральной налоговой службы по 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>Центральному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 району г. Челябинска</w:t>
      </w:r>
    </w:p>
    <w:p w:rsidR="000F3FB6" w:rsidRPr="00A03E28" w:rsidRDefault="006D5FA1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5) ОГРН – 102740389229</w:t>
      </w:r>
      <w:r w:rsidR="000F3FB6" w:rsidRPr="00A03E2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F3FB6" w:rsidRPr="00A03E28" w:rsidRDefault="000F3FB6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6) Лицензия на право ведения образовательной деятельности выдана Министерством образования и науки Челябинской облас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>ти 29.03.2012 г. №9602 (серия А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 №000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>2737</w:t>
      </w:r>
      <w:r w:rsidRPr="00A03E28">
        <w:rPr>
          <w:rFonts w:ascii="Times New Roman" w:eastAsia="Calibri" w:hAnsi="Times New Roman" w:cs="Times New Roman"/>
          <w:sz w:val="28"/>
          <w:szCs w:val="28"/>
        </w:rPr>
        <w:t>), срок действия лицензии – бессрочно.</w:t>
      </w:r>
    </w:p>
    <w:p w:rsidR="000F3FB6" w:rsidRPr="00A03E28" w:rsidRDefault="00346539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 ДОД</w:t>
      </w:r>
      <w:r w:rsidR="000F3FB6" w:rsidRPr="00A03E28">
        <w:rPr>
          <w:rFonts w:ascii="Times New Roman" w:eastAsia="Calibri" w:hAnsi="Times New Roman" w:cs="Times New Roman"/>
          <w:sz w:val="28"/>
          <w:szCs w:val="28"/>
        </w:rPr>
        <w:t xml:space="preserve"> СДЮСШ</w:t>
      </w:r>
      <w:r w:rsidR="006D5FA1" w:rsidRPr="00A03E28">
        <w:rPr>
          <w:rFonts w:ascii="Times New Roman" w:eastAsia="Calibri" w:hAnsi="Times New Roman" w:cs="Times New Roman"/>
          <w:sz w:val="28"/>
          <w:szCs w:val="28"/>
        </w:rPr>
        <w:t xml:space="preserve">ОР № 4 </w:t>
      </w:r>
      <w:r w:rsidR="000F3FB6" w:rsidRPr="00A03E28">
        <w:rPr>
          <w:rFonts w:ascii="Times New Roman" w:eastAsia="Calibri" w:hAnsi="Times New Roman" w:cs="Times New Roman"/>
          <w:sz w:val="28"/>
          <w:szCs w:val="28"/>
        </w:rPr>
        <w:t xml:space="preserve"> по спортивной гимнастике г. Челябинска имеет лицензию на право ведения образовательной деятельности по следующим образовательным программам:</w:t>
      </w:r>
    </w:p>
    <w:p w:rsidR="00CA7810" w:rsidRPr="00A03E28" w:rsidRDefault="000F3FB6" w:rsidP="00CA781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- дополнительного образования детей (физкультурно-спортивная, спортивная гимнастика).</w:t>
      </w:r>
    </w:p>
    <w:p w:rsidR="00CA7810" w:rsidRPr="00A03E28" w:rsidRDefault="00CA7810" w:rsidP="00CA781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1720A" w:rsidRPr="00A03E28" w:rsidRDefault="0081720A" w:rsidP="00CA781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F3FB6" w:rsidRPr="00A03E28" w:rsidRDefault="000F3FB6" w:rsidP="00CA781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1.3.Структура управления деятельностью</w:t>
      </w:r>
      <w:r w:rsidR="003465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465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МБУ ДОД</w:t>
      </w: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СДЮСШ</w:t>
      </w:r>
      <w:r w:rsidR="00CA7810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 № 4</w:t>
      </w: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спортивной гимнастике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Управление спортивной школой осуществляется директором, в соответствии с законодательством РФ, Уставом МБУ ДОД СДЮСШ</w:t>
      </w:r>
      <w:r w:rsidR="00CA7810"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 № 4 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спортивной гимнастике, муниципальным заданием и действующими локальными актами. 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тренерский совет школы, общее собрание трудового коллектива. 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28">
        <w:rPr>
          <w:rFonts w:ascii="Times New Roman" w:eastAsia="Calibri" w:hAnsi="Times New Roman" w:cs="Times New Roman"/>
          <w:sz w:val="28"/>
          <w:szCs w:val="28"/>
        </w:rPr>
        <w:t>Заместитель директора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F3FB6" w:rsidRPr="00A03E28" w:rsidRDefault="000F3FB6" w:rsidP="000F3F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E28">
        <w:rPr>
          <w:rFonts w:ascii="Times New Roman" w:eastAsia="Calibri" w:hAnsi="Times New Roman" w:cs="Times New Roman"/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Ведущим принципом управления является согласование интересов субъектов образовательного процесса: обучающихся, родителей, тренеров-преподавателей на основе открытости образовательного учреждения и ответственности всех субъектов образовательного процесса за образовательные результаты.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спортивной школе реализуются  образовательные программы физкультурно-спортивной направленности по видам спорта: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«Спортивная гимнастика». Нормативный срок освоения дополнительной программы - до 12 лет. Обучение ведется на русском языке. Форма обучения - очная.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реализуются образовательным учреждением в соответствии с санитарно-эпидемиологическими правилами и нормативами.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Тренировочные занятия проводятся в первой и второй половине дня.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>Расписание тренировочных занятий составлено в соответствии с действующими</w:t>
      </w:r>
      <w:r w:rsidR="00951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СаН  </w:t>
      </w:r>
      <w:r w:rsidRPr="00A03E28">
        <w:rPr>
          <w:rFonts w:ascii="Times New Roman" w:eastAsia="Calibri" w:hAnsi="Times New Roman" w:cs="Times New Roman"/>
          <w:color w:val="000000"/>
          <w:sz w:val="28"/>
          <w:szCs w:val="28"/>
        </w:rPr>
        <w:t>Пинами.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3FB6" w:rsidRPr="00A03E28" w:rsidRDefault="000F3FB6" w:rsidP="00485AB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1.4. Право владения, материально-техническая база </w:t>
      </w: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МБУ ДОД СДЮСШ</w:t>
      </w:r>
      <w:r w:rsidR="00A03E28"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 №  4</w:t>
      </w: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спортивной гимнастике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ведется на праве оперативного управления - договор № У</w:t>
      </w:r>
      <w:r w:rsidR="00CA7810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НО-83/10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6F2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-143 от 2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4476F2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1998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пользовании муниципальным имуществом города Челябинска.</w:t>
      </w:r>
    </w:p>
    <w:p w:rsidR="000F3FB6" w:rsidRPr="00A03E28" w:rsidRDefault="000F3FB6" w:rsidP="000F3FB6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Наличие экспертного заключения санитарно-эпидемиологической экспертизы Управления Федеральной службы по надзору в сфере защиты прав потребителей и благополучия челов</w:t>
      </w:r>
      <w:r w:rsidR="004476F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ека по Челябинской области №74.50.05.000.М.000724.09.13 от 06.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4476F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9.2013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21F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Спортивный комплекс состоящий из двух отдельно стоящих зданий(малый зал 24х12 и большой зал 39х18) соединенных двухэтажной вставкой(18х16) в которой размещаются на втором этаже администрация школы, зал хореографии,</w:t>
      </w:r>
      <w:r w:rsidR="003465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21F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</w:t>
      </w:r>
      <w:r w:rsidR="00C9729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ический</w:t>
      </w:r>
      <w:r w:rsidR="00821F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кабинет,</w:t>
      </w:r>
      <w:r w:rsidR="003465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21F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первом этаже главный вход в школу, раздевалки для детей</w:t>
      </w:r>
      <w:r w:rsidR="00EC5015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туалетами</w:t>
      </w:r>
      <w:r w:rsidR="00821F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гардероб,</w:t>
      </w:r>
      <w:r w:rsidR="003465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21F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холл</w:t>
      </w:r>
      <w:r w:rsidR="00EC5015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A03E28">
        <w:rPr>
          <w:rFonts w:ascii="Times New Roman" w:eastAsia="Calibri" w:hAnsi="Times New Roman" w:cs="Times New Roman"/>
          <w:sz w:val="28"/>
          <w:szCs w:val="28"/>
        </w:rPr>
        <w:t xml:space="preserve">Общая площадь </w:t>
      </w:r>
      <w:r w:rsidR="00EC5015" w:rsidRPr="00A03E28">
        <w:rPr>
          <w:rFonts w:ascii="Times New Roman" w:eastAsia="Calibri" w:hAnsi="Times New Roman" w:cs="Times New Roman"/>
          <w:sz w:val="28"/>
          <w:szCs w:val="28"/>
        </w:rPr>
        <w:t>зданий 2255</w:t>
      </w:r>
      <w:r w:rsidRPr="00A03E28">
        <w:rPr>
          <w:rFonts w:ascii="Times New Roman" w:eastAsia="Calibri" w:hAnsi="Times New Roman" w:cs="Times New Roman"/>
          <w:sz w:val="28"/>
          <w:szCs w:val="28"/>
        </w:rPr>
        <w:t>,</w:t>
      </w:r>
      <w:r w:rsidR="00EC5015" w:rsidRPr="00A03E28">
        <w:rPr>
          <w:rFonts w:ascii="Times New Roman" w:eastAsia="Calibri" w:hAnsi="Times New Roman" w:cs="Times New Roman"/>
          <w:sz w:val="28"/>
          <w:szCs w:val="28"/>
        </w:rPr>
        <w:t>2</w:t>
      </w:r>
      <w:r w:rsidRPr="00A03E28">
        <w:rPr>
          <w:rFonts w:ascii="Times New Roman" w:eastAsia="Calibri" w:hAnsi="Times New Roman" w:cs="Times New Roman"/>
          <w:sz w:val="28"/>
          <w:szCs w:val="28"/>
        </w:rPr>
        <w:t>м</w:t>
      </w:r>
      <w:r w:rsidRPr="00A03E2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0F3FB6" w:rsidRPr="00A03E28" w:rsidRDefault="000F3FB6" w:rsidP="000F3FB6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Площадь помещений, где занимаются учащиеся составляет 9</w:t>
      </w:r>
      <w:r w:rsidR="00EC5015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C5015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,9 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это 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большой 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специализированный гимнастический зал, оборудован специализированным комплектом гимнастических снарядов на первом этаже – 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6,3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(построен в1980 году),малый тренажерный зал с акробатической дорожкой и батутом-255,6 м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(построен в 1971 году)и 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зал для занятий хор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еографией на втором этаже (83,4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две раздевалки на первом этаже – </w:t>
      </w:r>
      <w:r w:rsidR="005B7FA1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05AF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бщей площадью 78,9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="00905AF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гардероб – 16,8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на Также имеются складские и служебные помещения. Здание имеет централизованное холодное, горячее водоснабжение и канализацию, центральное отопление. Вентиляция осуществляется за счет вентиляционных каналов здания и окон. В спортивном зале вентиляция приточно-вытяжная. </w:t>
      </w:r>
    </w:p>
    <w:p w:rsidR="000F3FB6" w:rsidRPr="00A03E28" w:rsidRDefault="00C97292" w:rsidP="000F3FB6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Обучение проводилось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следующим направлениям: </w:t>
      </w:r>
    </w:p>
    <w:p w:rsidR="000F3FB6" w:rsidRPr="00A03E28" w:rsidRDefault="00485AB2" w:rsidP="000F3FB6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спортивная гимнастика - 45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</w:t>
      </w:r>
      <w:r w:rsidR="00C9729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них занимались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554</w:t>
      </w:r>
      <w:r w:rsidR="00C9729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учащихся.</w:t>
      </w:r>
    </w:p>
    <w:p w:rsidR="000F3FB6" w:rsidRPr="00A03E28" w:rsidRDefault="000F3FB6" w:rsidP="000F3FB6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в МБУ ДОД СДЮСШ</w:t>
      </w:r>
      <w:r w:rsidR="006C4770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</w:t>
      </w:r>
      <w:r w:rsidR="00C97292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4</w:t>
      </w:r>
      <w:r w:rsidR="006C4770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спортивной гимнастике проводились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две сме</w:t>
      </w:r>
      <w:r w:rsidR="006C4770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ны, в первую смену занимались 100-150 чел, во вторую – 3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50-</w:t>
      </w:r>
      <w:r w:rsidR="006C4770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380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 </w:t>
      </w:r>
      <w:r w:rsidR="00683FFE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Малый с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</w:t>
      </w:r>
      <w:r w:rsidR="00683FFE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тивный зал одновременно посещали40-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 чел.</w:t>
      </w:r>
      <w:r w:rsidR="00683FFE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Большой спортивный зал</w:t>
      </w:r>
    </w:p>
    <w:p w:rsidR="000F3FB6" w:rsidRPr="00A03E28" w:rsidRDefault="00683FFE" w:rsidP="000F3FB6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более 100 чел. 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Медицинское обслуживание учащихся-спортсменов осуществляет МБУЗ «Врачебно-физкультурный диспансер» города Челябинска  по договору на предос</w:t>
      </w:r>
      <w:r w:rsidR="00485A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тавление медицинских услуг от 03.08.2012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</w:t>
      </w:r>
    </w:p>
    <w:p w:rsidR="000F3FB6" w:rsidRPr="00A03E28" w:rsidRDefault="000F3FB6" w:rsidP="000F3FB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финансирования школы является городской бюджет (зарабо</w:t>
      </w:r>
      <w:r w:rsidR="00485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плата, коммунальные услуги)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здания.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Остро стоит вопрос приобретения новых спортивных снаряд</w:t>
      </w:r>
      <w:r w:rsidR="0048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инвентаря, спортивной формы.</w:t>
      </w:r>
    </w:p>
    <w:p w:rsidR="000E1333" w:rsidRPr="00A03E28" w:rsidRDefault="000E1333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1.5. Анализ контингента обучающихся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контингента воспитанников (спортсменов) - это создание оптимальных условий для самореализации личности, достижение успехов в спорте, развитие  и совершенствование таланта спортивно - одаренных детей, привлечение внимания общественности  к их проблемам и нуждам,  поддержка и материальное стимулирование спортивно - одаренных детей, увеличение количества победителей и призеров соревнований республиканского, регионального, российского уровней, активизация подготовки разрядников, КМС и мастеров спорта России.</w:t>
      </w:r>
    </w:p>
    <w:p w:rsidR="000F3FB6" w:rsidRPr="00A03E28" w:rsidRDefault="00485AB2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период  2014 – 2015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гг.  в МБУ ДОД СДЮСШ</w:t>
      </w:r>
      <w:r w:rsidR="00951ED3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 № 4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подготовлено:</w:t>
      </w:r>
    </w:p>
    <w:p w:rsidR="000F3FB6" w:rsidRPr="00A03E28" w:rsidRDefault="000F3FB6" w:rsidP="000F3F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спортсменов  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3D7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разряда  -  10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 </w:t>
      </w:r>
    </w:p>
    <w:p w:rsidR="000F3FB6" w:rsidRPr="00A03E28" w:rsidRDefault="000F3FB6" w:rsidP="000F3F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кандидатов в мастера спорта -  </w:t>
      </w:r>
      <w:r w:rsidR="003D7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 </w:t>
      </w:r>
    </w:p>
    <w:p w:rsidR="000F3FB6" w:rsidRPr="00A03E28" w:rsidRDefault="00951ED3" w:rsidP="000F3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мастеров спорта   России - 3</w:t>
      </w:r>
      <w:r w:rsidR="000F3FB6" w:rsidRPr="00A03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                   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группах  начальной подготовки (ГНП),  учебно-тренировочных группах (УТГ), группах спортивного совершенствования (ГСС), группах высшего спортивного мастерства (ГВСМ  занима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3D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554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занимающихся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растет: в 2012-2013 учебном году  – 532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2013-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-539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3D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2014- 2015 учебном году – 554 чел.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Сохранность контингента является одним из основных критериев освоения образовательной программы и работы административного персонала  по созданию  условий  для занятий спортом.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720A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 по подготовке спортсменов высокой квалификации  решаются за счет расширения в СДЮСШ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№ 4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начальной подготовки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улучшения качества спортивной подготовки на учебно-тренировочном этапе и этапе спортивного совершенствования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этапах </w:t>
      </w:r>
      <w:r w:rsidR="00362864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подготовки и ранней специализации 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формирование у занимающихся, стойкого интереса к систематическим занятиям спортом</w:t>
      </w:r>
      <w:r w:rsidRPr="00A0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Сравнительный анализ</w:t>
      </w:r>
    </w:p>
    <w:p w:rsidR="001C5A28" w:rsidRPr="00A03E28" w:rsidRDefault="001C5A28" w:rsidP="001C5A28">
      <w:pPr>
        <w:spacing w:before="120"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Структура  комплектования СДЮШОР № 4:</w:t>
      </w:r>
    </w:p>
    <w:p w:rsidR="001C5A28" w:rsidRPr="00A03E28" w:rsidRDefault="001C5A28" w:rsidP="001C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5A28" w:rsidRPr="00A03E28" w:rsidRDefault="001C5A28" w:rsidP="001C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Контингент обучающихся.</w:t>
      </w:r>
    </w:p>
    <w:p w:rsidR="001C5A28" w:rsidRPr="00A03E28" w:rsidRDefault="001C5A28" w:rsidP="001C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72"/>
        <w:gridCol w:w="10"/>
        <w:gridCol w:w="110"/>
        <w:gridCol w:w="1307"/>
        <w:gridCol w:w="993"/>
        <w:gridCol w:w="1559"/>
        <w:gridCol w:w="1559"/>
        <w:gridCol w:w="1701"/>
      </w:tblGrid>
      <w:tr w:rsidR="001C5A28" w:rsidRPr="00A03E28" w:rsidTr="003E23A5">
        <w:trPr>
          <w:trHeight w:val="580"/>
        </w:trPr>
        <w:tc>
          <w:tcPr>
            <w:tcW w:w="2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 обучения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групп / кол-во обучающихся по годам</w:t>
            </w:r>
          </w:p>
        </w:tc>
      </w:tr>
      <w:tr w:rsidR="001C5A28" w:rsidRPr="00A03E28" w:rsidTr="003D7444">
        <w:trPr>
          <w:cantSplit/>
          <w:trHeight w:val="305"/>
        </w:trPr>
        <w:tc>
          <w:tcPr>
            <w:tcW w:w="2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5A28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2013/14</w:t>
            </w:r>
            <w:r w:rsidR="003D7444"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A28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2014/15</w:t>
            </w:r>
            <w:r w:rsidR="001C5A28"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3D7444" w:rsidRPr="00A03E28" w:rsidTr="003D7444">
        <w:trPr>
          <w:trHeight w:val="628"/>
        </w:trPr>
        <w:tc>
          <w:tcPr>
            <w:tcW w:w="2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7444" w:rsidRPr="00A03E28" w:rsidRDefault="003D7444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7444" w:rsidRPr="00A03E28" w:rsidRDefault="003D7444" w:rsidP="0095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Кол-во</w:t>
            </w:r>
          </w:p>
          <w:p w:rsidR="003D7444" w:rsidRPr="00A03E28" w:rsidRDefault="003D7444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Кол-во</w:t>
            </w:r>
          </w:p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подготовка</w:t>
            </w:r>
          </w:p>
        </w:tc>
        <w:tc>
          <w:tcPr>
            <w:tcW w:w="11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298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Учебно-тренировочный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551372" w:rsidRPr="00A03E28" w:rsidTr="003D7444">
        <w:trPr>
          <w:trHeight w:val="284"/>
        </w:trPr>
        <w:tc>
          <w:tcPr>
            <w:tcW w:w="2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Спортивного совершенствования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51372" w:rsidRPr="00A03E28" w:rsidTr="003D7444">
        <w:trPr>
          <w:trHeight w:val="308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51372" w:rsidRPr="00A03E28" w:rsidTr="003D7444">
        <w:trPr>
          <w:trHeight w:val="324"/>
        </w:trPr>
        <w:tc>
          <w:tcPr>
            <w:tcW w:w="25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72" w:rsidRPr="00A03E28" w:rsidRDefault="00551372" w:rsidP="009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372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D7444" w:rsidRPr="00A03E28" w:rsidTr="003E23A5">
        <w:trPr>
          <w:trHeight w:val="308"/>
        </w:trPr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спортивного мастерства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Bcего                            занимающихся в ОУ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554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Подготовлено спортсменов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МСМК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разряда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551372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Массовые разряды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757C16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757C16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</w:tr>
      <w:tr w:rsidR="003D7444" w:rsidRPr="00A03E28" w:rsidTr="003E23A5">
        <w:trPr>
          <w:trHeight w:val="308"/>
        </w:trPr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Подготовлено членов сборных команд России</w:t>
            </w:r>
          </w:p>
        </w:tc>
        <w:tc>
          <w:tcPr>
            <w:tcW w:w="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E28"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4" w:rsidRPr="00A03E28" w:rsidRDefault="003D7444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44" w:rsidRPr="00A03E28" w:rsidRDefault="00757C16" w:rsidP="001C5A2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F3FB6" w:rsidRPr="00A03E28" w:rsidRDefault="000F3FB6" w:rsidP="00F5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показывает сравнительный анализ за </w:t>
      </w:r>
      <w:r w:rsidR="0075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="00F6588C"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5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F6588C"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</w:t>
      </w:r>
      <w:r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</w:t>
      </w:r>
      <w:r w:rsidR="0075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F6588C"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5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F6588C"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</w:t>
      </w:r>
      <w:r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в МБУ ДОД СДЮСШ</w:t>
      </w:r>
      <w:r w:rsidR="00F6588C"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происходит: </w:t>
      </w:r>
    </w:p>
    <w:p w:rsidR="000F3FB6" w:rsidRPr="00A03E28" w:rsidRDefault="000F3FB6" w:rsidP="000F3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постепенное и стабильное  увеличение количества занимающихся в группах начальной подготовки  и в учебно-тренировочных группах;</w:t>
      </w:r>
    </w:p>
    <w:p w:rsidR="000F3FB6" w:rsidRPr="00A03E28" w:rsidRDefault="000F3FB6" w:rsidP="000F3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в группах спортивного совершенствования происходит формирование у занимающихся стойкого интереса к систематическим занятиям спортом.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 Содержание образовательной деятельности: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3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 Образовательная программа. Концепция развития учреждения</w:t>
      </w:r>
    </w:p>
    <w:p w:rsidR="000F3FB6" w:rsidRPr="00A03E28" w:rsidRDefault="000F3FB6" w:rsidP="000F3F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МБУ ДОД СДЮСШ</w:t>
      </w:r>
      <w:r w:rsidR="001C5A28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F6588C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гимнастике реализует следующие типы и виды образовательных программ:</w:t>
      </w:r>
    </w:p>
    <w:p w:rsidR="000F3FB6" w:rsidRPr="00A03E28" w:rsidRDefault="000F3FB6" w:rsidP="000F3F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 дополнительного образования детей физкультурно-спортивной направленности.</w:t>
      </w:r>
    </w:p>
    <w:p w:rsidR="00B872A5" w:rsidRPr="00A03E28" w:rsidRDefault="000F3FB6" w:rsidP="000F3F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Обучение и воспитание в учреждении ведется на русском языке.          </w:t>
      </w:r>
    </w:p>
    <w:p w:rsidR="000F3FB6" w:rsidRPr="00A03E28" w:rsidRDefault="00B872A5" w:rsidP="000F3F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ДОД СДЮСШ</w:t>
      </w:r>
      <w:r w:rsidR="00F6588C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гимнастике осуществля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соответствии с уровнями образовательных программ – этапами спортивной подготовки:</w:t>
      </w:r>
    </w:p>
    <w:p w:rsidR="000F3FB6" w:rsidRPr="00A03E28" w:rsidRDefault="00F6588C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начальной подготовки 1-3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обучения;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учебно-тренировочные 1-5 года обучения;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спортивного сове</w:t>
      </w:r>
      <w:r w:rsidR="00F6588C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ршенствования 1-3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</w:t>
      </w:r>
    </w:p>
    <w:p w:rsidR="00F6588C" w:rsidRPr="00A03E28" w:rsidRDefault="00F6588C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высшего спортивного мастерства </w:t>
      </w:r>
      <w:r w:rsidR="00B872A5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ограничения, при условии стабильности спортивных результатов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Организация образовательного процесса осуществля</w:t>
      </w:r>
      <w:r w:rsidR="00B872A5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образовательными программами и расписаниями занятий.</w:t>
      </w:r>
    </w:p>
    <w:p w:rsidR="000F3FB6" w:rsidRPr="00A03E28" w:rsidRDefault="000F3FB6" w:rsidP="000F3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зачисления детей (6 лет) определя</w:t>
      </w:r>
      <w:r w:rsidR="00B872A5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санитарно–эпидемиологическими требованиями к учреждениям дополнительного образования детей и действующим законодательством. </w:t>
      </w:r>
    </w:p>
    <w:p w:rsidR="000F3FB6" w:rsidRPr="00A03E28" w:rsidRDefault="000F3FB6" w:rsidP="000F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гимнастика включает в себя упражнения на снарядах, акробатическую подготовку, хореографическую подготовку, батутную подготовку, базовую подготовку. Без этого,</w:t>
      </w:r>
      <w:r w:rsidR="0034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гимнастике невозможно ни какое серьезное прогрессирование. 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</w:t>
      </w:r>
      <w:r w:rsidR="00B872A5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в школу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B872A5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2A5" w:rsidRPr="00A03E28" w:rsidRDefault="00B872A5" w:rsidP="000F3FB6">
      <w:pPr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выполнение приемных тестов;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письменного заявления одного из родителей (законного представителя) ребенка;</w:t>
      </w:r>
    </w:p>
    <w:p w:rsidR="000F3FB6" w:rsidRPr="00A03E28" w:rsidRDefault="000F3FB6" w:rsidP="000F3FB6">
      <w:pPr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медицинского учреждения о состоянии здоровья с заключением о возможности заниматься спортивной  гимнастикой;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возраст обучающихся </w:t>
      </w:r>
      <w:r w:rsidR="00B872A5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ограничивался при положительной </w:t>
      </w:r>
      <w:r w:rsidR="0034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динамике спортивных результатов,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этапе высшего спортивного мастерства возраст спортсмена не ограничивается, если обучающийся показывает стабильные высокие спортивные результаты на уровне норматива мастера спорта России.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самостоятельно в выборе системы и методов оценки знаний, умений, навыков и спортивной подготовленности, форм, методов и периодичности проведения сдачи контрольных нормативов занимающимися.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учебно-тренировочного процесса являются: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учебно-тренировочные и теоретические занятия;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 подготовки (обязательно на этапах совершенствования спортивного мастерства и высшего спортивного мастерства);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медико-восстановительные (реабилитационные) мероприятия,  в том числе: тестирование и медицинский контроль, прохождение углубленного медицинского осмотра (на всех этапах многолетней подготовки спортсменов);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соревнованиях и учебно-тренировочных сборах, пребывание в оздоровительно – спортивных лагерях;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инструкторская и судейская практика учащихся.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степени усвоения обучающимися образовательных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дополнительного образования учащиеся МБУ ДОД СДЮСШ</w:t>
      </w:r>
      <w:r w:rsidR="00A13E7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гимнастике </w:t>
      </w:r>
      <w:r w:rsidRPr="00A03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проходят промежуточную аттестацию.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строится на принципах: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учёта индивидуальных и возрастных особенностей детей;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открытости результатов;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обоснованности критериев оценки результатов.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промежуточной аттестации является определение уровня усвоения образовательных программ обучающимися.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промежуточной аттестации являются: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степени сформированности практических умений и навыков у детей;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развития спортивных способностей обучающихся;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соотнесение прогнозируемых и реальных результатов реализации образовательных программ;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необходимых корректив в содержание и методику образовательной деятельности.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промежуточной аттестации устанавливаются в соответствии со спецификой реализации образовательных программ и определяются в каждой программе индивидуально.</w:t>
      </w:r>
    </w:p>
    <w:p w:rsidR="000F3FB6" w:rsidRPr="00A03E28" w:rsidRDefault="000F3FB6" w:rsidP="000F3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Промежуточная аттестация проводится в форме сдачи контрольных спортивных нормативов по СФП и ОФП, </w:t>
      </w:r>
      <w:r w:rsidR="00A13E77" w:rsidRPr="00A03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специальной технической подготовке </w:t>
      </w:r>
      <w:r w:rsidRPr="00A03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промежуточной аттестации  соответствова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и задачам образовательных программ, выявля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обучающихся, владение практическими умениями и навыками, необходимыми для усвоения образовательной программы, уровень развития спортивных способностей.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в учебных группах проводится </w:t>
      </w:r>
      <w:r w:rsidR="0075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(сентябрь, 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тренер-преподаватель заполняет итоги сдачи контрольных нормативов по этапам спортивной подготовки в виде таблиц, проводит  сравнительный анализ выполнения контрольных нормативов занимающимися, которые сдает заместителю директора по учебно-спортивной работе.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определяла уровни физической подготовки: высокий, средний и низкий. Низкий уровень соответствовал не выполнение нормативов.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доводятся до всех педагогических работников на Педагогическом совете. </w:t>
      </w:r>
    </w:p>
    <w:p w:rsidR="000F3FB6" w:rsidRPr="00A03E28" w:rsidRDefault="00763397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с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нормативов 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ОФП и СФП а также по технической являлась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перевода обучающихся на следующий этап спортивной подготовки. Перевод осуществля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Педагогического совета.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Расписание тренировочных занятий составля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тренера-преподавателя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комплектуются с учетом возраста и спортивной подготовленности занимающихся. Возраст поступающих и занимающихся в МБУ ДОД СДЮСШ</w:t>
      </w:r>
      <w:r w:rsidR="001945F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гимнастике должен, как правило, соответствовать требованиям к возрасту и уровню спортивной и физической подготовленности.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Отдельные спортсмены, не достигшие установленного возраста для перевода в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группу следующего года обучения, но выполнившие нормативные требования по уровню спортивной подготовки, могут переводиться досрочно (в том числе и в течение учебного года) в группы, соответствующие уровню спортивной подготовки учащихся. При этом они осваивают программу и сдают нормативы по общей физической подготовке в соответствии с их возрастом (по индивидуальному плану). Досрочный перевод таких учащихся осуществля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решением тренерского совета и оформлялся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по МБУ ДОД СДЮСШ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гимнастике.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мплектование МБУ ДОД СДЮСШОР № 4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гимнастике производи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сентябре - октябре. В СДЮСШОР принимаются дети, допущенные к занятиям врачом;  в соответствии с возрастом и  программными требованиями.</w:t>
      </w:r>
    </w:p>
    <w:p w:rsidR="000F3FB6" w:rsidRPr="00A03E28" w:rsidRDefault="000F3FB6" w:rsidP="000F3FB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закрепляются за тренерами-преподавателями физического воспитания на весь период обучения.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FB6" w:rsidRPr="00A03E28" w:rsidRDefault="000F3FB6" w:rsidP="000F3FB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2.2. Учебный план. Принципы составления учебного плана</w:t>
      </w:r>
    </w:p>
    <w:p w:rsidR="00F5046E" w:rsidRPr="00A03E28" w:rsidRDefault="00F5046E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B6" w:rsidRPr="00A03E28" w:rsidRDefault="000F3FB6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80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процесс в МБУ ДОД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СДЮСШ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разрабатываемого и утверждаемого учебного плана, регламентируется расписанием учебных занятий, годовым календарным планом спортивно-массовых мероприятий. Учебный план отражает исходные данные для всех видов учебно-тренировочных занятий, а именно:</w:t>
      </w:r>
    </w:p>
    <w:p w:rsidR="000F3FB6" w:rsidRPr="00A03E28" w:rsidRDefault="000F3FB6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специализацию;</w:t>
      </w:r>
    </w:p>
    <w:p w:rsidR="000F3FB6" w:rsidRPr="00A03E28" w:rsidRDefault="000F3FB6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подготовки;</w:t>
      </w:r>
    </w:p>
    <w:p w:rsidR="000F3FB6" w:rsidRPr="00A03E28" w:rsidRDefault="000F3FB6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занятий;</w:t>
      </w:r>
    </w:p>
    <w:p w:rsidR="000F3FB6" w:rsidRPr="00A03E28" w:rsidRDefault="000F3FB6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количественный состав занимающихся.</w:t>
      </w:r>
    </w:p>
    <w:p w:rsidR="000F3FB6" w:rsidRPr="00A03E28" w:rsidRDefault="000F3FB6" w:rsidP="000F3F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учебный план подготовки юных спортсменов в МБУ ДОД СДЮСШ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этапе составляет 52 недели: и них 46 недель занятий проходят непосредственно в условиях спортивной школы и 6 недель отводится для подготовки учащихся в спортивно-оздоровительном лагере и по индивидуальным планам на период активного отдыха занимающихся. </w:t>
      </w:r>
    </w:p>
    <w:p w:rsidR="000F3FB6" w:rsidRPr="00A03E28" w:rsidRDefault="00763397" w:rsidP="000F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 ДОД СДЮСШОР № 4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 с уровнями спортивной подготовки трех этапов:</w:t>
      </w:r>
    </w:p>
    <w:p w:rsidR="000F3FB6" w:rsidRPr="00A03E28" w:rsidRDefault="00763397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начальной подготовки 1-3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обучения;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учебно-тренировочные 1-5 года обучения;</w:t>
      </w:r>
    </w:p>
    <w:p w:rsidR="00763397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портивного совершенствования 1-3 года обучения;</w:t>
      </w:r>
    </w:p>
    <w:p w:rsidR="000F3FB6" w:rsidRPr="00A03E28" w:rsidRDefault="000F3FB6" w:rsidP="000F3FB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Приоритетными направлениями деятельности школы в части создания условий для качественной организации образовательного процесса явля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физического развития, воспитания и совершенствования личности каждого обучающегося, укрепление и охрана здоровья в процессе занятий спортом, пропаганда здорового образа жизни.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сферы образовательных услуг и повышение возможности для детей и подростков в получении доступных качественных образовательных услуг физкультурно-спортивной направленности.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повышения материально-технической базы, технической оснащенности спортивным оборудованием, снаряжением учебно-тренировочного процесса для совершенствования уровня подготовки спортсменов от массовых спортивных разрядов до уровня «Мастер Спорта России».</w:t>
      </w:r>
    </w:p>
    <w:p w:rsidR="0081720A" w:rsidRPr="00A03E28" w:rsidRDefault="0081720A" w:rsidP="000F3FB6">
      <w:pPr>
        <w:widowControl w:val="0"/>
        <w:tabs>
          <w:tab w:val="left" w:pos="851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3FB6" w:rsidRPr="00A03E28" w:rsidRDefault="000F3FB6" w:rsidP="000F3FB6">
      <w:pPr>
        <w:widowControl w:val="0"/>
        <w:tabs>
          <w:tab w:val="left" w:pos="851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 Кад</w:t>
      </w:r>
      <w:r w:rsidR="00CB1D6E" w:rsidRPr="00A03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ровый состав МБУ ДОД СДЮСШОР № 4</w:t>
      </w:r>
      <w:r w:rsidRPr="00A03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по спортивной гимнастике</w:t>
      </w:r>
    </w:p>
    <w:p w:rsidR="00A03E28" w:rsidRPr="00A03E28" w:rsidRDefault="000F3FB6" w:rsidP="000F3F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720A" w:rsidRPr="00A03E28" w:rsidRDefault="000F3FB6" w:rsidP="000F3F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главных факторов, определяющих результативность работы, как всей образовательной си</w:t>
      </w:r>
      <w:r w:rsidR="00CB1D6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стемы, так и МБУ ДОД СДЮСШОР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качество кадров. Основной костяк количественного состава кадров школы практически не меняется на протяжении многих лет. </w:t>
      </w:r>
    </w:p>
    <w:p w:rsidR="000F3FB6" w:rsidRPr="00A03E28" w:rsidRDefault="000F3FB6" w:rsidP="000F3F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Тренеры – преподаватели – это опытные специалисты, большинство из них имеют высшее образование и высокий профессиональный уровень подготовки в спорте. По возрастному составу коллектив представляет собой оптимальное сочетание опытных и начинающих педагогов, что является хорошей преемственностью накопленного опыта в педагогической и тренерской работе. 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Коллектив школы считает, что один из основных факторов успешной работы школы, является 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отбор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начальной подготовки. 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школы осуществля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кадровую политику, 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процесс повышение квалификации и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</w:t>
      </w:r>
      <w:r w:rsidR="00763397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механизм профессионального совершенствования и решения вопросов социальной защиты.</w:t>
      </w:r>
    </w:p>
    <w:p w:rsidR="000F3FB6" w:rsidRPr="00A03E28" w:rsidRDefault="00757C1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2014-2015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осуществляли:</w:t>
      </w:r>
    </w:p>
    <w:p w:rsidR="000F3FB6" w:rsidRPr="00A03E28" w:rsidRDefault="00EF133E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тренеров-преподавателей высшей категории</w:t>
      </w:r>
      <w:r w:rsidR="00A03E28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-55%</w:t>
      </w:r>
    </w:p>
    <w:p w:rsidR="000F3FB6" w:rsidRPr="00A03E28" w:rsidRDefault="00DB0D1C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а-преподавателя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  <w:r w:rsidR="00A03E28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14%</w:t>
      </w:r>
    </w:p>
    <w:p w:rsidR="00490D1F" w:rsidRPr="00A03E28" w:rsidRDefault="00DB0D1C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тренеров-преподавателей без категории</w:t>
      </w:r>
      <w:r w:rsidR="00A03E28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22%</w:t>
      </w:r>
    </w:p>
    <w:p w:rsidR="000F3FB6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концертмейстер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</w:t>
      </w:r>
    </w:p>
    <w:p w:rsidR="00490D1F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концертмейстер первой категории</w:t>
      </w:r>
    </w:p>
    <w:p w:rsidR="000F3FB6" w:rsidRPr="00A03E28" w:rsidRDefault="00BA2FA9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0F3FB6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высшей категории</w:t>
      </w:r>
    </w:p>
    <w:p w:rsidR="00BA2FA9" w:rsidRDefault="00BA2FA9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хореограф – без категории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тренер-преподаватель имеет звание «Заслуженный тренер России»</w:t>
      </w:r>
    </w:p>
    <w:p w:rsidR="000F3FB6" w:rsidRPr="00A03E28" w:rsidRDefault="00BA2FA9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имеет звание «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спорта Международного класса»</w:t>
      </w:r>
    </w:p>
    <w:p w:rsidR="00490D1F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тренеров-преподавателей имеют звание « Мастер спорта СССР и России»</w:t>
      </w:r>
    </w:p>
    <w:p w:rsidR="000F3FB6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</w:t>
      </w:r>
      <w:r w:rsidR="000F3FB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знаком «Отличник физической культуры»</w:t>
      </w:r>
    </w:p>
    <w:p w:rsidR="00490D1F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тренер-преподаватель награжден знаком « Отличник народного просвещения»</w:t>
      </w:r>
    </w:p>
    <w:p w:rsidR="00490D1F" w:rsidRPr="00A03E28" w:rsidRDefault="00490D1F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</w:t>
      </w:r>
      <w:r w:rsidR="00B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имеют 18 человек-82</w:t>
      </w:r>
      <w:r w:rsidR="00CB4740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%, 3 чел.-</w:t>
      </w:r>
      <w:r w:rsidR="006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740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специальное-4%</w:t>
      </w:r>
    </w:p>
    <w:p w:rsidR="0081720A" w:rsidRPr="00DB0D1C" w:rsidRDefault="0081720A" w:rsidP="002E2D9E">
      <w:pPr>
        <w:spacing w:after="0" w:line="360" w:lineRule="auto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val="en-US" w:eastAsia="ru-RU"/>
        </w:rPr>
      </w:pPr>
      <w:r w:rsidRPr="00DB0D1C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ru-RU"/>
        </w:rPr>
        <w:t>Стаж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1701"/>
        <w:gridCol w:w="1701"/>
        <w:gridCol w:w="1559"/>
      </w:tblGrid>
      <w:tr w:rsidR="0081720A" w:rsidRPr="00DB0D1C" w:rsidTr="0081720A">
        <w:trPr>
          <w:trHeight w:val="7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DB0D1C" w:rsidRDefault="0081720A" w:rsidP="0081720A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DB0D1C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DB0D1C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DB0D1C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DB0D1C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Свыше 15</w:t>
            </w:r>
          </w:p>
        </w:tc>
      </w:tr>
      <w:tr w:rsidR="0081720A" w:rsidRPr="00DB0D1C" w:rsidTr="0081720A">
        <w:trPr>
          <w:trHeight w:val="6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DB0D1C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DB0D1C" w:rsidRDefault="00DB0D1C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DB0D1C" w:rsidRDefault="006049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DB0D1C" w:rsidRDefault="00DB0D1C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DB0D1C" w:rsidRDefault="00DB0D1C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D1C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</w:tbl>
    <w:p w:rsidR="0081720A" w:rsidRPr="00EF133E" w:rsidRDefault="009D4689" w:rsidP="009D4689">
      <w:pPr>
        <w:tabs>
          <w:tab w:val="left" w:pos="2394"/>
          <w:tab w:val="center" w:pos="5103"/>
        </w:tabs>
        <w:spacing w:after="0" w:line="360" w:lineRule="auto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ru-RU"/>
        </w:rPr>
      </w:pPr>
      <w:r w:rsidRPr="00BA2FA9">
        <w:rPr>
          <w:rFonts w:ascii="Garamond" w:eastAsia="Times New Roman" w:hAnsi="Garamond" w:cs="Times New Roman"/>
          <w:b/>
          <w:color w:val="FF0000"/>
          <w:sz w:val="28"/>
          <w:szCs w:val="28"/>
          <w:lang w:eastAsia="ru-RU"/>
        </w:rPr>
        <w:tab/>
      </w:r>
      <w:r w:rsidRPr="00EF133E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ru-RU"/>
        </w:rPr>
        <w:t>Возраст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391"/>
        <w:gridCol w:w="1701"/>
        <w:gridCol w:w="3260"/>
      </w:tblGrid>
      <w:tr w:rsidR="0081720A" w:rsidRPr="00EF133E" w:rsidTr="0081720A">
        <w:trPr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EF133E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EF133E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EF133E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31-60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EF133E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Старше 60</w:t>
            </w:r>
          </w:p>
        </w:tc>
      </w:tr>
      <w:tr w:rsidR="0081720A" w:rsidRPr="00EF133E" w:rsidTr="0081720A">
        <w:trPr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EF133E" w:rsidRDefault="0081720A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A" w:rsidRPr="00EF133E" w:rsidRDefault="00EF133E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EF133E" w:rsidRDefault="00EF133E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1720A" w:rsidRPr="00EF133E" w:rsidRDefault="00EF133E" w:rsidP="008172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33E">
              <w:rPr>
                <w:rFonts w:ascii="Garamond" w:eastAsia="Times New Roman" w:hAnsi="Garamond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bookmarkStart w:id="0" w:name="_GoBack"/>
        <w:bookmarkEnd w:id="0"/>
      </w:tr>
    </w:tbl>
    <w:p w:rsidR="009D4689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 Е. М.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звание «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спорта Международного класса»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директора по УВР 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 А. И.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звание </w:t>
      </w:r>
      <w:r w:rsidR="00490D1F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спорта СССР»,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«Отличник физической культуры»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качества обучения учащихся</w:t>
      </w:r>
    </w:p>
    <w:p w:rsidR="001C5A28" w:rsidRPr="00A03E28" w:rsidRDefault="001C5A28" w:rsidP="001C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школы успешно выступали на республиканских соревнованиях. Участие в соревнованиях различного уровня показали, что воспитанники демонстрируют такие нравственные качества как организованность, дисциплинированность, настойчивость, умение владеть собой, подчинять  свои личные интересы интересам команды. Тренеры – преподаватели, анализируя результаты выступлений своих воспитанников на соревнованиях, продумывают учебный процесс таким образом, чтобы создать условия для самосовершенствования и саморазвития личности.</w:t>
      </w:r>
    </w:p>
    <w:p w:rsidR="000E1333" w:rsidRPr="00A03E28" w:rsidRDefault="00A03E28" w:rsidP="001C5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соревнованиях.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2187"/>
        <w:gridCol w:w="1735"/>
        <w:gridCol w:w="1089"/>
        <w:gridCol w:w="1214"/>
        <w:gridCol w:w="1042"/>
      </w:tblGrid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Бронза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4A5ABE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21-24 января 2015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4A5ABE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19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</w:t>
            </w:r>
            <w:r w:rsidR="00A6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Надежды России» УрФО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 октября 2014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C33E31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807B03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«</w:t>
            </w:r>
            <w:r w:rsidR="00A6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Надежды России»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A64669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ноября 2014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A64669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A64669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A64669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4669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69" w:rsidRPr="00A03E28" w:rsidRDefault="00A64669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«Олимпийские Надежды»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69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08-13 декабря 2014г.</w:t>
            </w:r>
          </w:p>
          <w:p w:rsidR="0020760F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0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69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69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69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69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«Кубок Сибири»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декабря 2014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C5A28" w:rsidRPr="00A03E28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Л.-Кузнецкий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760F" w:rsidRPr="00A03E28" w:rsidTr="0020760F">
        <w:trPr>
          <w:trHeight w:val="106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на призы С.</w:t>
            </w:r>
            <w:r w:rsidR="003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21-23 декабря 2014г.</w:t>
            </w:r>
          </w:p>
          <w:p w:rsidR="0020760F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0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F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F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760F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Pr="0020760F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турнир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CSANYIKUPA-2014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 ноября</w:t>
            </w:r>
          </w:p>
          <w:p w:rsidR="0020760F" w:rsidRPr="00A03E28" w:rsidRDefault="0020760F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2014г. </w:t>
            </w:r>
            <w:r w:rsidR="000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г.Будапешт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0F" w:rsidRPr="00A03E28" w:rsidRDefault="0020760F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УрФО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24.02.-1.03.2014г.</w:t>
            </w:r>
          </w:p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УрФО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03-08 февраля2015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732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31.03-04.04.2015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5A28" w:rsidRPr="00A03E28" w:rsidRDefault="002732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04-08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марта2015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C5A28" w:rsidRPr="00A03E28" w:rsidRDefault="0008471D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244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Pr="00A03E28" w:rsidRDefault="002732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Первенство УрФО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2732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23-28 марта 2015г.               г. 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Pr="00A03E28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3244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2732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памяти Брянских партизан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273244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 апреля 2015г.                г. Брянск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273244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244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на призы С.Хоркиной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 апреля 2015г. г.Белгород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44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7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спартакиады учащихся  России( УрФО)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 апреля 2015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г.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B2EAA" w:rsidRPr="00A03E28" w:rsidTr="001C5A2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мая 2015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C5A28" w:rsidRPr="00A03E28" w:rsidRDefault="006B2EAA" w:rsidP="001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г.Брянск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C5A28"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8" w:rsidRPr="00A03E28" w:rsidRDefault="006B2EAA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28" w:rsidRPr="00A03E28" w:rsidRDefault="001C5A28" w:rsidP="001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C5A28" w:rsidRPr="00A03E28" w:rsidRDefault="001C5A28" w:rsidP="001C5A28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Итого:  </w:t>
      </w:r>
      <w:r w:rsidR="00AD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61              69           59</w:t>
      </w:r>
    </w:p>
    <w:p w:rsidR="001C5A28" w:rsidRPr="00A03E28" w:rsidRDefault="001C5A28" w:rsidP="001C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9E" w:rsidRPr="00A03E28" w:rsidRDefault="001C5A28" w:rsidP="002E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спортивные достижения воспитанников СДЮСШОР-4 обеспечиваются качеством образовательного процесса и повышением профессионального мастерства тренеров – преподавателей.</w:t>
      </w:r>
    </w:p>
    <w:p w:rsidR="000F3FB6" w:rsidRPr="00A03E28" w:rsidRDefault="000F3FB6" w:rsidP="002E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</w:t>
      </w:r>
      <w:r w:rsidR="002E2D9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школы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соревнования,</w:t>
      </w:r>
      <w:r w:rsidR="00AD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D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D9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школы, Чемпионат школы и контрольно-переводные соревнования  </w:t>
      </w:r>
      <w:r w:rsidR="0080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ДОД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СДЮСШ</w:t>
      </w:r>
      <w:r w:rsidR="002E2D9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и Первенство города, </w:t>
      </w:r>
      <w:r w:rsidR="002E2D9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Первенства и Чемпионата </w:t>
      </w:r>
      <w:r w:rsidR="00AD2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федерального округа.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Гимнасты школы регулярно принимают участие в выездных соревнованиях. Благодаря поддержке Управления по физической культуре, спорту и туризму Администрации города Челябинска и Министерству по физической культуре, спорту и туризму Челябинской области календарный план спортивно-массовых мероприятий выполняется полностью.</w:t>
      </w:r>
    </w:p>
    <w:p w:rsidR="000F3FB6" w:rsidRPr="00A03E28" w:rsidRDefault="000F3FB6" w:rsidP="000F3FB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3FB6" w:rsidRPr="00A03E28" w:rsidRDefault="000F3FB6" w:rsidP="000F3FB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Методическая деятельность </w:t>
      </w: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ДОД СДЮСШ</w:t>
      </w:r>
      <w:r w:rsidR="002E2D9E"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 № 4</w:t>
      </w:r>
    </w:p>
    <w:p w:rsidR="002E2D9E" w:rsidRPr="00A03E28" w:rsidRDefault="002E2D9E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2013-2014 учебном году занимала значительное место в системе непрерывного обра</w:t>
      </w:r>
      <w:r w:rsidR="002E2D9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педагогов МБУ ДОД СДЮСШОР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является основой деятельностью педагогического коллектива.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работы ориентировано на реализацию основных направлений развития дополнительного образования, отражает специфику работы школы и направлено на решение основной задачи спортивной школы – обеспечение успешной социализации воспитанников. </w:t>
      </w: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методической работы были: педагогические советы, методические учебы, индивидуальные консультации, которые проводились на актуальные для учреждения темы: «Разработка и ведение учебной документации в 2013-2014 учебном году», «Организация деятельности педагогических работников в межаттестационный период».</w:t>
      </w: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тренерских и педагогических советах осуществлялось своевременное внедрение, по мере поступления, информации о новых формах работы в учебном процессе, новой документации для тренеров-преподавателей /журналы учета групповых занятий, личные карты спортсменов и т. д./, изменения в судейской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практике, внедрение передового опыта, организация и проведение спортивных мероприятий, оформление учетно-отчетной документации, анализ выступления воспитанников на соревнованиях, анализ педагогического контроля и др.;</w:t>
      </w: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тренерско-преподавательского состава проводилось путём самообразования, обмена опытом с ведущими тренерами других школ, участие в судейских семинарах, судейство на соревнованиях.</w:t>
      </w: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успешного достижения конечных результатов в тренерской работе являются поиск и творческая инициатива, поддержка со стороны администрации и педагогического коллектива, понимание окружающих, участие в методических разработках.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6.Воспитательная работа</w:t>
      </w:r>
    </w:p>
    <w:p w:rsidR="002E2D9E" w:rsidRPr="00A03E28" w:rsidRDefault="002E2D9E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воспитательной работы в МБУ ДОД СДЮСШ</w:t>
      </w:r>
      <w:r w:rsidR="002E2D9E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осуществлялось по следующим направлениям: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гармоничное развитие личности ребенка;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укрепление спортивных традиций;</w:t>
      </w: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здоровья, формирование культуры здорового образа жизни;</w:t>
      </w:r>
    </w:p>
    <w:p w:rsidR="00F915D3" w:rsidRPr="00A03E28" w:rsidRDefault="000F3FB6" w:rsidP="00F9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воспитанникам условий для полной самореализации и достижения спортивных успехов сообразно способностям.</w:t>
      </w:r>
    </w:p>
    <w:p w:rsidR="00F915D3" w:rsidRPr="00A03E28" w:rsidRDefault="000F3FB6" w:rsidP="00F9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составляющей воспитательной работы в школе является, участие детей в соревнованиях согласно годовому плану работы МБУ ДОД СДЮСШ</w:t>
      </w:r>
      <w:r w:rsidR="00F915D3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позволило четко определить место коллектива в системе воспитательного процесса и способствовало повышению уровня общительности каждого в отдельности; развитию личностных качеств воспитанников, направленных на благо коллектива в целом.</w:t>
      </w:r>
    </w:p>
    <w:p w:rsidR="00F915D3" w:rsidRPr="00A03E28" w:rsidRDefault="000F3FB6" w:rsidP="00F9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воспитанники школы ежегодно принимают активное участие в различных городских мероприятиях. Традиционным стало участие гимнастов в мероприятиях, посвящённых Дню физкультурника, Дню города, в показательных выступлениях на международных турнирах, проводимых другими видами спорта. </w:t>
      </w:r>
    </w:p>
    <w:p w:rsidR="000F3FB6" w:rsidRPr="00A03E28" w:rsidRDefault="000F3FB6" w:rsidP="00F9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Тренерско-преподавательский состав следит за успеваемостью спортсменов в общеобразовательных школах. В рядах воспитанников школы практически отсутствуют «двоечники».</w:t>
      </w:r>
    </w:p>
    <w:p w:rsidR="00770B26" w:rsidRPr="00A03E28" w:rsidRDefault="00770B26" w:rsidP="00770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ДОД СДЮСШОР № 4 по спортивной гимнастике выполняет муниципальный заказ, удовлетворяя запросы и потребности детей и их родителей. Большую роль в организации и развитии содержания образовательного процесса  школы играют родители и общественность в лице многих ее представителей.</w:t>
      </w:r>
    </w:p>
    <w:p w:rsidR="00770B26" w:rsidRPr="00A03E28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в МБУ ДОД СДЮСШОР № 4  проводились родительские собрания, индивидуальные беседы с родителями, оказывалась консультативная помощь (по вопросам воспитания, учебно-тренировочному процессу).</w:t>
      </w:r>
    </w:p>
    <w:p w:rsidR="00770B26" w:rsidRPr="00A03E28" w:rsidRDefault="00770B26" w:rsidP="00770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родители приглашаются на просмотр соревнований, открытых учебно-тренировочных занятий.</w:t>
      </w:r>
    </w:p>
    <w:p w:rsidR="00346539" w:rsidRDefault="00346539" w:rsidP="00770B2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39" w:rsidRDefault="00346539" w:rsidP="00770B2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6" w:rsidRPr="00A03E28" w:rsidRDefault="009D4689" w:rsidP="00770B2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770B26"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.ОЗДОРОВИТЕЛЬНАЯ  РАБОТА</w:t>
      </w:r>
    </w:p>
    <w:p w:rsidR="00770B26" w:rsidRPr="00A03E28" w:rsidRDefault="00770B2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B6" w:rsidRPr="00A03E28" w:rsidRDefault="000F3FB6" w:rsidP="000F3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летний период с целью восстановления здоровья и совершенствования спортивного мастерства воспитанники нашей школы выезжают в спортивно-оздоровительный лагерь «</w:t>
      </w:r>
      <w:r w:rsidR="00F915D3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D3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оз.</w:t>
      </w:r>
      <w:r w:rsidR="00AD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D3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Еловое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(Челябинска</w:t>
      </w:r>
      <w:r w:rsidR="00770B2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область, Чебарк</w:t>
      </w:r>
      <w:r w:rsidR="009D4689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ульский район), а также в других</w:t>
      </w:r>
      <w:r w:rsidR="00770B2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проведения учебно-оздоровительных мероприятий. Условия в местах отдыха детей 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тренерам-преподавателям проводить две тренировки в день, что способствует более качественному освоению программного материала, а также освоению техники, выполнению новых элементов, улучшению общефизической и специальной подготовки. Наряду с учебно-тренировочным процессом в лагере проводится и воспитательная работа. Наши гимнасты участвуют во всех мероприятиях лагеря.</w:t>
      </w:r>
    </w:p>
    <w:p w:rsidR="00F5478E" w:rsidRPr="00A03E28" w:rsidRDefault="00F5478E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Одной из главных проблем является недостаточное финансирование на оздоровительную компанию из бюджета города. Решение этой проблемы поможет повысить качество оздоровительного отдыха учащихся школы и количество охваченных детей.</w:t>
      </w:r>
    </w:p>
    <w:p w:rsidR="00F5478E" w:rsidRPr="00A03E28" w:rsidRDefault="00F5478E" w:rsidP="00F5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работа  в СДЮСШОР № 4 проведена в основном за счет широкого привлечения родительских средств. </w:t>
      </w:r>
    </w:p>
    <w:p w:rsidR="000E1333" w:rsidRPr="00A058DC" w:rsidRDefault="00F664CE" w:rsidP="000E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оздоровлено 183</w:t>
      </w:r>
      <w:r w:rsidR="00F5478E"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что составляет   30 % от общего числа занимающихся.</w:t>
      </w:r>
    </w:p>
    <w:p w:rsidR="00A058DC" w:rsidRDefault="00A058DC" w:rsidP="000E1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78E" w:rsidRPr="00A03E28" w:rsidRDefault="00F5478E" w:rsidP="000E1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Статистика  оздоровления</w:t>
      </w:r>
      <w:r w:rsidR="000B2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занятости детей</w:t>
      </w:r>
      <w:r w:rsidRPr="00A0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летн</w:t>
      </w:r>
      <w:r w:rsidR="00346539" w:rsidRPr="00A0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месяцы 2015</w:t>
      </w:r>
      <w:r w:rsidR="00A0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4689" w:rsidRPr="00A03E28" w:rsidRDefault="009D4689" w:rsidP="000E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tblInd w:w="91" w:type="dxa"/>
        <w:tblLayout w:type="fixed"/>
        <w:tblLook w:val="0000"/>
      </w:tblPr>
      <w:tblGrid>
        <w:gridCol w:w="3136"/>
        <w:gridCol w:w="1417"/>
        <w:gridCol w:w="1134"/>
        <w:gridCol w:w="1276"/>
        <w:gridCol w:w="1134"/>
        <w:gridCol w:w="1276"/>
        <w:gridCol w:w="992"/>
      </w:tblGrid>
      <w:tr w:rsidR="00F5478E" w:rsidRPr="00A058DC" w:rsidTr="000E1333">
        <w:trPr>
          <w:trHeight w:val="304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</w:tr>
      <w:tr w:rsidR="00F5478E" w:rsidRPr="00A058DC" w:rsidTr="000E1333">
        <w:trPr>
          <w:trHeight w:val="660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 уч-ся</w:t>
            </w:r>
          </w:p>
        </w:tc>
      </w:tr>
      <w:tr w:rsidR="00F5478E" w:rsidRPr="00A058DC" w:rsidTr="000E133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УОС в ДЗОЛ «Чайка» </w:t>
            </w:r>
          </w:p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оз. Еловое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20.06.-07.07.15</w:t>
            </w:r>
            <w:r w:rsidR="00F5478E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09.07-26.07.15</w:t>
            </w:r>
            <w:r w:rsidR="00F5478E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28.07-14.08.15</w:t>
            </w:r>
            <w:r w:rsidR="00F5478E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F5478E" w:rsidRPr="00A058DC" w:rsidTr="000E133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Летней спартакиаде </w:t>
            </w:r>
            <w:r w:rsidR="00A058DC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09.06.-16.06.15</w:t>
            </w:r>
            <w:r w:rsidR="00F5478E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5478E" w:rsidRPr="00A058DC" w:rsidTr="000E133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УОС на б/о Строитель «Карагайский бор»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A058DC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12.07.-25.07.15</w:t>
            </w:r>
            <w:r w:rsidR="00F5478E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058DC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5478E" w:rsidRPr="00A058DC" w:rsidTr="000E133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УТС г. Саранск,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0B24C9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04.07.-16.07.15</w:t>
            </w:r>
            <w:r w:rsidR="00F5478E"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478E" w:rsidRPr="00A058DC" w:rsidTr="000E1333">
        <w:trPr>
          <w:trHeight w:val="204"/>
        </w:trPr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0B24C9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0B24C9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F5478E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8E" w:rsidRPr="00A058DC" w:rsidRDefault="000B24C9" w:rsidP="00F5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0E1333" w:rsidRPr="00A058DC" w:rsidTr="00485AB2">
        <w:trPr>
          <w:trHeight w:val="26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333" w:rsidRPr="00A058DC" w:rsidRDefault="000E1333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Всего оздоровлено: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33" w:rsidRPr="00A058DC" w:rsidRDefault="000B24C9" w:rsidP="00F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183</w:t>
            </w:r>
            <w:r w:rsidR="000E1333" w:rsidRPr="00A058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E1333" w:rsidRPr="00A03E28" w:rsidRDefault="000E1333" w:rsidP="00F547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1333" w:rsidRPr="00A03E28" w:rsidRDefault="000E1333" w:rsidP="000E1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3852" cy="2814451"/>
            <wp:effectExtent l="0" t="0" r="5715" b="5080"/>
            <wp:docPr id="3" name="Рисунок 3" descr="100_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3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62" cy="28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8E" w:rsidRPr="00A03E28" w:rsidRDefault="00F5478E" w:rsidP="00F547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B26" w:rsidRPr="00A03E28" w:rsidRDefault="009D4689" w:rsidP="009D4689">
      <w:pPr>
        <w:tabs>
          <w:tab w:val="left" w:pos="3460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5478E"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инансово-экономическое обеспечение образовательного процесса.</w:t>
      </w:r>
    </w:p>
    <w:p w:rsidR="00770B26" w:rsidRPr="00A03E28" w:rsidRDefault="00F5478E" w:rsidP="009D4689">
      <w:pPr>
        <w:tabs>
          <w:tab w:val="left" w:pos="3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Основой финансово-хозяйственной деятельности СДЮСШОР № 4 является смета расходов, утвержденная Управлением по </w:t>
      </w:r>
      <w:r w:rsidR="00770B2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  <w:r w:rsidR="006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2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,спорту и туризму Администрации города Челябинска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Важным принципом финансового экономического обеспечения школы является соблюдение строгого режима экономии за счет повышения эффективности расходования средств.</w:t>
      </w:r>
    </w:p>
    <w:p w:rsidR="009D4689" w:rsidRPr="00A03E28" w:rsidRDefault="00F5478E" w:rsidP="009D4689">
      <w:pPr>
        <w:tabs>
          <w:tab w:val="left" w:pos="3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бюджетных расходов в школе ежегодно проводится инвентаризация,</w:t>
      </w:r>
      <w:r w:rsidR="00770B26"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привлекались спонсорские средства, д</w:t>
      </w:r>
      <w:r w:rsidR="00F66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обровольные родительские взносы.</w:t>
      </w:r>
    </w:p>
    <w:p w:rsidR="00F5478E" w:rsidRPr="00A03E28" w:rsidRDefault="00F5478E" w:rsidP="009D4689">
      <w:pPr>
        <w:tabs>
          <w:tab w:val="left" w:pos="3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являются отсутствие финансирования на развитие материально-технической базы (приобретение современных гимнастических снарядов), что сказывается на качестве учебно-тренировочного процесса. В связи с переходом на нормативное финансирование в школе сильно сократился фонд заработной платы, что не позволяет стимулировать качество работы тренеров- преподавателей. Нормативное финансирование не учитывает специфику нашего вида спорта, поэтому финансовое положение школы, нельзя назвать иначе, как тяжелым. Любые реформы, как правило направлены на улучшение ф</w:t>
      </w:r>
      <w:r w:rsidR="00346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положения учреждения</w:t>
      </w: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нашего вида спорта не коснулось.</w:t>
      </w:r>
    </w:p>
    <w:p w:rsidR="00F5478E" w:rsidRPr="00A03E28" w:rsidRDefault="00F5478E" w:rsidP="009D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финансово- экономических и материально – технических условий связываются с дальнейшей работой по привлечению внебюджетных источников финансирования, с созданием механизмов контроля энергоресурсов и сохранения материальной базы.</w:t>
      </w:r>
    </w:p>
    <w:p w:rsidR="00F5478E" w:rsidRPr="00A03E28" w:rsidRDefault="009D4689" w:rsidP="009D468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5478E" w:rsidRPr="00A03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Контрольно-аналитическая  деятельность.</w:t>
      </w:r>
    </w:p>
    <w:p w:rsidR="009D4689" w:rsidRPr="00A03E28" w:rsidRDefault="009D4689" w:rsidP="009D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78E" w:rsidRPr="00A03E28" w:rsidRDefault="00F5478E" w:rsidP="009D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 анализа деятельности  СДЮСШОР № 4 являются  проверки, проводимые курирующими  организациями и контрольными  органами самой  спортивной школы.</w:t>
      </w:r>
    </w:p>
    <w:p w:rsidR="00F5478E" w:rsidRPr="00A03E28" w:rsidRDefault="00F5478E" w:rsidP="009D4689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силами </w:t>
      </w:r>
      <w:r w:rsidR="00AD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СДЮСШОР согласно плану</w:t>
      </w: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 </w:t>
      </w:r>
    </w:p>
    <w:p w:rsidR="00F5478E" w:rsidRPr="00A03E28" w:rsidRDefault="00F5478E" w:rsidP="009D4689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тематические и фронтальные проверки, включающие  в себя:</w:t>
      </w:r>
    </w:p>
    <w:p w:rsidR="00F5478E" w:rsidRPr="00A03E28" w:rsidRDefault="00F5478E" w:rsidP="009D4689">
      <w:pPr>
        <w:spacing w:after="0" w:line="26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проверку комплектования учебных групп, наполняемость, сохранность контингента, посещаемость;</w:t>
      </w:r>
    </w:p>
    <w:p w:rsidR="00F5478E" w:rsidRPr="00A03E28" w:rsidRDefault="00F5478E" w:rsidP="009D4689">
      <w:pPr>
        <w:spacing w:after="0" w:line="260" w:lineRule="auto"/>
        <w:ind w:left="142" w:hanging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проверку документов планирования учебно-воспитательного процесса (учебных и рабочих планов-графиков, расписания учебно-тренировочных занятий, планов воспитательной работы);</w:t>
      </w:r>
    </w:p>
    <w:p w:rsidR="00F5478E" w:rsidRPr="00A03E28" w:rsidRDefault="00F5478E" w:rsidP="009D4689">
      <w:pPr>
        <w:spacing w:after="0" w:line="260" w:lineRule="auto"/>
        <w:ind w:left="280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своевременность   прохождения   медицинского   контроля   и   его результативность;</w:t>
      </w:r>
    </w:p>
    <w:p w:rsidR="00F5478E" w:rsidRPr="00A03E28" w:rsidRDefault="00F5478E" w:rsidP="009D4689">
      <w:pPr>
        <w:spacing w:after="0" w:line="26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состояние учебно-тренировочного  и воспитательного процесса в условиях спортивно-оздоровительного лагеря;</w:t>
      </w:r>
    </w:p>
    <w:p w:rsidR="00F5478E" w:rsidRPr="00A03E28" w:rsidRDefault="00F5478E" w:rsidP="009D4689">
      <w:pPr>
        <w:spacing w:after="0" w:line="2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 того, контрольно-ревизионной комиссией спортивной школы проведены следующие  проверки:</w:t>
      </w:r>
    </w:p>
    <w:p w:rsidR="00F5478E" w:rsidRPr="00A03E28" w:rsidRDefault="00F5478E" w:rsidP="009D4689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-наличие и состояние материальных  ценностей – </w:t>
      </w:r>
      <w:r w:rsidRPr="00A03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раз в квартал;</w:t>
      </w:r>
    </w:p>
    <w:p w:rsidR="00F5478E" w:rsidRPr="00A03E28" w:rsidRDefault="00F5478E" w:rsidP="009D4689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учебной частью  школы  осуществлены проверки тренеров-преподавателей, с записью в журналах тренеров-преподавателей.</w:t>
      </w:r>
    </w:p>
    <w:p w:rsidR="00F5478E" w:rsidRPr="00A03E28" w:rsidRDefault="00F5478E" w:rsidP="009D4689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при проверках тренеров-преподавателей  делался  на:</w:t>
      </w:r>
    </w:p>
    <w:p w:rsidR="00F5478E" w:rsidRPr="00A03E28" w:rsidRDefault="00F5478E" w:rsidP="009D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качество ведения отчетной документации;</w:t>
      </w:r>
    </w:p>
    <w:p w:rsidR="00F5478E" w:rsidRPr="00A03E28" w:rsidRDefault="00F5478E" w:rsidP="009D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посещаемость и наполняемость в группах на всех ступенях обучения;</w:t>
      </w:r>
    </w:p>
    <w:p w:rsidR="00F5478E" w:rsidRPr="00A03E28" w:rsidRDefault="00F5478E" w:rsidP="009D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рост уровня спортивных результатов.</w:t>
      </w:r>
    </w:p>
    <w:p w:rsidR="00F5478E" w:rsidRPr="00A03E28" w:rsidRDefault="00F5478E" w:rsidP="009D46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689" w:rsidRPr="00A03E28" w:rsidRDefault="009D4689" w:rsidP="000F3FB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D4689" w:rsidRPr="00A03E28" w:rsidRDefault="009D4689" w:rsidP="000F3FB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F3FB6" w:rsidRPr="00A03E28" w:rsidRDefault="000F3FB6" w:rsidP="000F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8.</w:t>
      </w:r>
      <w:r w:rsidRPr="00A03E2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Результативность деятельности образовательного учреждения</w:t>
      </w:r>
    </w:p>
    <w:p w:rsidR="00F915D3" w:rsidRPr="00A03E28" w:rsidRDefault="00F915D3" w:rsidP="000F3FB6">
      <w:pPr>
        <w:widowControl w:val="0"/>
        <w:tabs>
          <w:tab w:val="left" w:pos="709"/>
          <w:tab w:val="left" w:pos="3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3FB6" w:rsidRPr="00A03E28" w:rsidRDefault="000F3FB6" w:rsidP="000F3FB6">
      <w:pPr>
        <w:widowControl w:val="0"/>
        <w:tabs>
          <w:tab w:val="left" w:pos="709"/>
          <w:tab w:val="left" w:pos="3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Проведенный анализ выявил, что МБУ ДОД СДЮСШ</w:t>
      </w:r>
      <w:r w:rsidR="009D4689" w:rsidRPr="00A03E28">
        <w:rPr>
          <w:rFonts w:ascii="Times New Roman" w:eastAsia="Times New Roman" w:hAnsi="Times New Roman" w:cs="Arial"/>
          <w:sz w:val="28"/>
          <w:szCs w:val="28"/>
          <w:lang w:eastAsia="ru-RU"/>
        </w:rPr>
        <w:t>ОР № 4</w:t>
      </w:r>
      <w:r w:rsidRPr="00A03E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спортивной гимнастике» занимает высокий статус  в процессе привлечения детей дошкольного и школьного возраста в спортивную школу в образовательном пространстве города Челябинска. Отличительной чертой нашей спортивной школы является то, что она расположена в центре города, имеет: хорошую учебно-спортивную базу,  высокие результаты воспитанников, квалифицированных специалистов.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Администрацией учреждения целенаправленно решаются задачи, направленные на создание оптимальных условий для привлечения детей дошкольного и школьного возраста в спортивную школу и на подготовку спортсменов высокой квалификации: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Совершенствование  организационно-управленческих, нормативно-правовых, материально-технических, социально-педагогических условий  жизнедеятельности школы.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Активизация работы по вовлечению  детей и юношества в регулярные занятия физической культурой и спортом.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Достижение наивысших результатов в спорте, подготовка спортивного резерва и спортсменов высокого класса.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- Проведение и участие в городских, республиканских, всероссийских и международных спортивных соревнованиях, первенствах, кубках с целью демонстрации и совершенствования  спортивного мастерства воспитанников школы. 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Научно-методическое, информационное  обеспечение учебно-тренировочного и учебно-воспитательного процесса.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Однако, еще много проблем: программно-методическое обеспечение, кадровое, материально-техническое, финансовое. Эти проблемы должны решаться не только конкретным учреждением, но и совместными усилиями всех </w:t>
      </w: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заинтересованных организаций,   ведомств, муниципальными образованиями</w:t>
      </w:r>
      <w:r w:rsidRPr="00A03E2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</w:t>
      </w: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F3FB6" w:rsidRPr="00A03E28" w:rsidRDefault="000F3FB6" w:rsidP="000F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Директор МБУ ДОД СДЮСШ</w:t>
      </w:r>
      <w:r w:rsidR="009D4689"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 № 4</w:t>
      </w:r>
    </w:p>
    <w:p w:rsidR="0093502D" w:rsidRDefault="000F3FB6" w:rsidP="009D4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71"/>
        </w:tabs>
        <w:jc w:val="both"/>
        <w:rPr>
          <w:sz w:val="28"/>
          <w:szCs w:val="28"/>
        </w:rPr>
      </w:pP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 спортивной гимнастике г. Челябинска</w:t>
      </w: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9D4689" w:rsidRPr="00A03E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Е. М. Крыло</w:t>
      </w:r>
      <w:r w:rsidR="009D468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</w:t>
      </w:r>
    </w:p>
    <w:p w:rsidR="0093502D" w:rsidRPr="0093502D" w:rsidRDefault="0093502D" w:rsidP="00935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</w:t>
      </w:r>
      <w:r w:rsidRPr="0093502D">
        <w:rPr>
          <w:rFonts w:ascii="Times New Roman" w:hAnsi="Times New Roman" w:cs="Times New Roman"/>
          <w:sz w:val="28"/>
          <w:szCs w:val="28"/>
        </w:rPr>
        <w:t xml:space="preserve"> тренерского совета</w:t>
      </w:r>
    </w:p>
    <w:p w:rsidR="0093502D" w:rsidRPr="0093502D" w:rsidRDefault="00DD2C36" w:rsidP="00935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1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31.08. </w:t>
      </w:r>
      <w:r w:rsidR="00AD2165">
        <w:rPr>
          <w:rFonts w:ascii="Times New Roman" w:hAnsi="Times New Roman" w:cs="Times New Roman"/>
          <w:sz w:val="28"/>
          <w:szCs w:val="28"/>
        </w:rPr>
        <w:t>2015</w:t>
      </w:r>
      <w:r w:rsidR="0093502D" w:rsidRPr="0093502D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3502D" w:rsidRPr="0093502D" w:rsidSect="000E1333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16" w:rsidRDefault="00C82416" w:rsidP="00CA7810">
      <w:pPr>
        <w:spacing w:after="0" w:line="240" w:lineRule="auto"/>
      </w:pPr>
      <w:r>
        <w:separator/>
      </w:r>
    </w:p>
  </w:endnote>
  <w:endnote w:type="continuationSeparator" w:id="1">
    <w:p w:rsidR="00C82416" w:rsidRDefault="00C82416" w:rsidP="00CA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16" w:rsidRDefault="00C82416" w:rsidP="00CA7810">
      <w:pPr>
        <w:spacing w:after="0" w:line="240" w:lineRule="auto"/>
      </w:pPr>
      <w:r>
        <w:separator/>
      </w:r>
    </w:p>
  </w:footnote>
  <w:footnote w:type="continuationSeparator" w:id="1">
    <w:p w:rsidR="00C82416" w:rsidRDefault="00C82416" w:rsidP="00CA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660"/>
    <w:multiLevelType w:val="hybridMultilevel"/>
    <w:tmpl w:val="A4FE4462"/>
    <w:lvl w:ilvl="0" w:tplc="E278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DFC88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6C127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8885F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25E63D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C0D2D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86F6FF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C0AC12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E33641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">
    <w:nsid w:val="1CD70B3D"/>
    <w:multiLevelType w:val="singleLevel"/>
    <w:tmpl w:val="BC64BB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73334C6"/>
    <w:multiLevelType w:val="hybridMultilevel"/>
    <w:tmpl w:val="28D009E8"/>
    <w:lvl w:ilvl="0" w:tplc="BE042F5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56765"/>
    <w:multiLevelType w:val="hybridMultilevel"/>
    <w:tmpl w:val="CEB80662"/>
    <w:lvl w:ilvl="0" w:tplc="2382A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679E9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57A79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2A8A39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8D8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FD0443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E154D9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41304D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CB7030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4">
    <w:nsid w:val="4A032A21"/>
    <w:multiLevelType w:val="hybridMultilevel"/>
    <w:tmpl w:val="6BA86AE2"/>
    <w:lvl w:ilvl="0" w:tplc="F0F0E71A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24CC3"/>
    <w:multiLevelType w:val="hybridMultilevel"/>
    <w:tmpl w:val="3B00E4A0"/>
    <w:lvl w:ilvl="0" w:tplc="4E103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EF44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3522A0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1B823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05AE8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F5766C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013EFC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A0C41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243C9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5C4"/>
    <w:rsid w:val="0008471D"/>
    <w:rsid w:val="0008488B"/>
    <w:rsid w:val="0009408C"/>
    <w:rsid w:val="000B24C9"/>
    <w:rsid w:val="000E1333"/>
    <w:rsid w:val="000F3FB6"/>
    <w:rsid w:val="00110C65"/>
    <w:rsid w:val="001854E4"/>
    <w:rsid w:val="00193F27"/>
    <w:rsid w:val="001945FE"/>
    <w:rsid w:val="001C5A28"/>
    <w:rsid w:val="001D517D"/>
    <w:rsid w:val="00205775"/>
    <w:rsid w:val="0020760F"/>
    <w:rsid w:val="002216D2"/>
    <w:rsid w:val="00273244"/>
    <w:rsid w:val="002D34A2"/>
    <w:rsid w:val="002E2D9E"/>
    <w:rsid w:val="00324B75"/>
    <w:rsid w:val="00346539"/>
    <w:rsid w:val="003617BB"/>
    <w:rsid w:val="00362864"/>
    <w:rsid w:val="003B4CE0"/>
    <w:rsid w:val="003C404C"/>
    <w:rsid w:val="003D7444"/>
    <w:rsid w:val="003E23A5"/>
    <w:rsid w:val="004476F2"/>
    <w:rsid w:val="00484D99"/>
    <w:rsid w:val="00485AB2"/>
    <w:rsid w:val="00490D1F"/>
    <w:rsid w:val="004A5ABE"/>
    <w:rsid w:val="004E7304"/>
    <w:rsid w:val="00504C4C"/>
    <w:rsid w:val="00540380"/>
    <w:rsid w:val="00551372"/>
    <w:rsid w:val="00596730"/>
    <w:rsid w:val="005B7FA1"/>
    <w:rsid w:val="005C71EF"/>
    <w:rsid w:val="0060490A"/>
    <w:rsid w:val="006263D4"/>
    <w:rsid w:val="006378AB"/>
    <w:rsid w:val="00683FFE"/>
    <w:rsid w:val="00697B8B"/>
    <w:rsid w:val="006B2EAA"/>
    <w:rsid w:val="006C4770"/>
    <w:rsid w:val="006D5FA1"/>
    <w:rsid w:val="007026F6"/>
    <w:rsid w:val="00706888"/>
    <w:rsid w:val="00716B85"/>
    <w:rsid w:val="00730929"/>
    <w:rsid w:val="00757C16"/>
    <w:rsid w:val="007627AD"/>
    <w:rsid w:val="007632F9"/>
    <w:rsid w:val="00763397"/>
    <w:rsid w:val="00770B26"/>
    <w:rsid w:val="007C03BD"/>
    <w:rsid w:val="007C26E8"/>
    <w:rsid w:val="007E4D6F"/>
    <w:rsid w:val="00807B03"/>
    <w:rsid w:val="0081720A"/>
    <w:rsid w:val="00821FD3"/>
    <w:rsid w:val="00831690"/>
    <w:rsid w:val="00894E1F"/>
    <w:rsid w:val="008C2552"/>
    <w:rsid w:val="008E0FA3"/>
    <w:rsid w:val="00905AF2"/>
    <w:rsid w:val="0093502D"/>
    <w:rsid w:val="009519AD"/>
    <w:rsid w:val="00951ED3"/>
    <w:rsid w:val="00955780"/>
    <w:rsid w:val="00990006"/>
    <w:rsid w:val="009C0161"/>
    <w:rsid w:val="009C5A41"/>
    <w:rsid w:val="009D20B6"/>
    <w:rsid w:val="009D4689"/>
    <w:rsid w:val="00A03E28"/>
    <w:rsid w:val="00A058DC"/>
    <w:rsid w:val="00A13E77"/>
    <w:rsid w:val="00A47E3A"/>
    <w:rsid w:val="00A64669"/>
    <w:rsid w:val="00A75DBE"/>
    <w:rsid w:val="00AD2165"/>
    <w:rsid w:val="00B56D24"/>
    <w:rsid w:val="00B872A5"/>
    <w:rsid w:val="00BA2FA9"/>
    <w:rsid w:val="00BC7EBD"/>
    <w:rsid w:val="00C33E31"/>
    <w:rsid w:val="00C72496"/>
    <w:rsid w:val="00C82416"/>
    <w:rsid w:val="00C97292"/>
    <w:rsid w:val="00CA7810"/>
    <w:rsid w:val="00CB1D6E"/>
    <w:rsid w:val="00CB4740"/>
    <w:rsid w:val="00D21B8B"/>
    <w:rsid w:val="00D34083"/>
    <w:rsid w:val="00D67FCE"/>
    <w:rsid w:val="00D95EBD"/>
    <w:rsid w:val="00DB0D1C"/>
    <w:rsid w:val="00DB60F5"/>
    <w:rsid w:val="00DD2C36"/>
    <w:rsid w:val="00DD5B21"/>
    <w:rsid w:val="00E35ED4"/>
    <w:rsid w:val="00E973EE"/>
    <w:rsid w:val="00EA5C34"/>
    <w:rsid w:val="00EC5015"/>
    <w:rsid w:val="00EF133E"/>
    <w:rsid w:val="00F5046E"/>
    <w:rsid w:val="00F5478E"/>
    <w:rsid w:val="00F6588C"/>
    <w:rsid w:val="00F664CE"/>
    <w:rsid w:val="00F915D3"/>
    <w:rsid w:val="00FD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810"/>
  </w:style>
  <w:style w:type="paragraph" w:styleId="a5">
    <w:name w:val="footer"/>
    <w:basedOn w:val="a"/>
    <w:link w:val="a6"/>
    <w:uiPriority w:val="99"/>
    <w:unhideWhenUsed/>
    <w:rsid w:val="00CA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810"/>
  </w:style>
  <w:style w:type="paragraph" w:styleId="a7">
    <w:name w:val="Balloon Text"/>
    <w:basedOn w:val="a"/>
    <w:link w:val="a8"/>
    <w:uiPriority w:val="99"/>
    <w:semiHidden/>
    <w:unhideWhenUsed/>
    <w:rsid w:val="00F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810"/>
  </w:style>
  <w:style w:type="paragraph" w:styleId="a5">
    <w:name w:val="footer"/>
    <w:basedOn w:val="a"/>
    <w:link w:val="a6"/>
    <w:uiPriority w:val="99"/>
    <w:unhideWhenUsed/>
    <w:rsid w:val="00CA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810"/>
  </w:style>
  <w:style w:type="paragraph" w:styleId="a7">
    <w:name w:val="Balloon Text"/>
    <w:basedOn w:val="a"/>
    <w:link w:val="a8"/>
    <w:uiPriority w:val="99"/>
    <w:semiHidden/>
    <w:unhideWhenUsed/>
    <w:rsid w:val="00F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47</cp:revision>
  <cp:lastPrinted>2014-10-30T06:29:00Z</cp:lastPrinted>
  <dcterms:created xsi:type="dcterms:W3CDTF">2014-10-29T05:05:00Z</dcterms:created>
  <dcterms:modified xsi:type="dcterms:W3CDTF">2015-11-18T06:57:00Z</dcterms:modified>
</cp:coreProperties>
</file>